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2" w:rsidRPr="00653412" w:rsidRDefault="009263D2" w:rsidP="006D200D">
      <w:pPr>
        <w:spacing w:line="253" w:lineRule="atLeast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653412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 xml:space="preserve">Муниципальное бюджетное дошкольное образовательное учреждение </w:t>
      </w:r>
    </w:p>
    <w:p w:rsidR="009263D2" w:rsidRPr="00653412" w:rsidRDefault="009263D2" w:rsidP="009263D2">
      <w:pPr>
        <w:spacing w:line="253" w:lineRule="atLeast"/>
        <w:jc w:val="center"/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</w:pPr>
      <w:r w:rsidRPr="00653412">
        <w:rPr>
          <w:rFonts w:ascii="Monotype Corsiva" w:eastAsia="Times New Roman" w:hAnsi="Monotype Corsiva" w:cs="Times New Roman"/>
          <w:color w:val="7030A0"/>
          <w:sz w:val="36"/>
          <w:szCs w:val="36"/>
          <w:lang w:eastAsia="ru-RU"/>
        </w:rPr>
        <w:t>детский сад №1 г. Починка</w:t>
      </w:r>
    </w:p>
    <w:p w:rsidR="009263D2" w:rsidRPr="00653412" w:rsidRDefault="009263D2" w:rsidP="009263D2">
      <w:pPr>
        <w:spacing w:after="0"/>
        <w:jc w:val="center"/>
        <w:rPr>
          <w:rFonts w:ascii="Trebuchet MS" w:eastAsia="Times New Roman" w:hAnsi="Trebuchet MS" w:cs="Times New Roman"/>
          <w:color w:val="7030A0"/>
          <w:kern w:val="36"/>
          <w:sz w:val="38"/>
          <w:szCs w:val="38"/>
          <w:lang w:eastAsia="ru-RU"/>
        </w:rPr>
      </w:pPr>
    </w:p>
    <w:p w:rsidR="006D200D" w:rsidRPr="00653412" w:rsidRDefault="005B280C" w:rsidP="006D200D">
      <w:pPr>
        <w:spacing w:before="240" w:after="0"/>
        <w:jc w:val="center"/>
        <w:rPr>
          <w:rFonts w:ascii="Trebuchet MS" w:eastAsia="Times New Roman" w:hAnsi="Trebuchet MS" w:cs="Times New Roman"/>
          <w:color w:val="7030A0"/>
          <w:kern w:val="36"/>
          <w:sz w:val="32"/>
          <w:szCs w:val="32"/>
          <w:lang w:eastAsia="ru-RU"/>
        </w:rPr>
      </w:pPr>
      <w:r w:rsidRPr="00653412">
        <w:rPr>
          <w:rFonts w:ascii="Monotype Corsiva" w:eastAsia="Times New Roman" w:hAnsi="Monotype Corsiva" w:cs="Times New Roman"/>
          <w:b/>
          <w:color w:val="7030A0"/>
          <w:kern w:val="36"/>
          <w:sz w:val="56"/>
          <w:szCs w:val="56"/>
          <w:lang w:eastAsia="ru-RU"/>
        </w:rPr>
        <w:t>Познавательный проект</w:t>
      </w:r>
      <w:r w:rsidR="00653412" w:rsidRPr="00653412">
        <w:rPr>
          <w:rFonts w:ascii="Monotype Corsiva" w:eastAsia="Times New Roman" w:hAnsi="Monotype Corsiva" w:cs="Times New Roman"/>
          <w:b/>
          <w:color w:val="7030A0"/>
          <w:kern w:val="36"/>
          <w:sz w:val="56"/>
          <w:szCs w:val="56"/>
          <w:lang w:eastAsia="ru-RU"/>
        </w:rPr>
        <w:t>:</w:t>
      </w:r>
      <w:r w:rsidRPr="00653412">
        <w:rPr>
          <w:rFonts w:ascii="Monotype Corsiva" w:eastAsia="Times New Roman" w:hAnsi="Monotype Corsiva" w:cs="Times New Roman"/>
          <w:b/>
          <w:color w:val="475C7A"/>
          <w:kern w:val="36"/>
          <w:sz w:val="56"/>
          <w:szCs w:val="56"/>
          <w:lang w:eastAsia="ru-RU"/>
        </w:rPr>
        <w:t xml:space="preserve"> </w:t>
      </w:r>
      <w:r w:rsidR="009263D2" w:rsidRPr="00653412">
        <w:rPr>
          <w:rFonts w:ascii="Monotype Corsiva" w:eastAsia="Times New Roman" w:hAnsi="Monotype Corsiva" w:cs="Times New Roman"/>
          <w:b/>
          <w:color w:val="475C7A"/>
          <w:kern w:val="36"/>
          <w:sz w:val="56"/>
          <w:szCs w:val="56"/>
          <w:lang w:eastAsia="ru-RU"/>
        </w:rPr>
        <w:t xml:space="preserve"> </w:t>
      </w:r>
      <w:r w:rsidR="00653412" w:rsidRPr="00653412">
        <w:rPr>
          <w:rFonts w:ascii="Monotype Corsiva" w:eastAsia="Times New Roman" w:hAnsi="Monotype Corsiva" w:cs="Times New Roman"/>
          <w:b/>
          <w:color w:val="FFC000"/>
          <w:kern w:val="36"/>
          <w:sz w:val="90"/>
          <w:szCs w:val="90"/>
          <w:lang w:eastAsia="ru-RU"/>
        </w:rPr>
        <w:t>«Математические сказки»</w:t>
      </w:r>
      <w:r w:rsidR="00653412" w:rsidRPr="009263D2"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 xml:space="preserve">  </w:t>
      </w:r>
      <w:r w:rsidR="006D200D" w:rsidRPr="00653412">
        <w:rPr>
          <w:rFonts w:ascii="Trebuchet MS" w:eastAsia="Times New Roman" w:hAnsi="Trebuchet MS" w:cs="Times New Roman"/>
          <w:color w:val="7030A0"/>
          <w:kern w:val="36"/>
          <w:sz w:val="32"/>
          <w:szCs w:val="32"/>
          <w:lang w:eastAsia="ru-RU"/>
        </w:rPr>
        <w:t xml:space="preserve">(подготовительная к школе группа) </w:t>
      </w:r>
      <w:r w:rsidR="006D200D" w:rsidRPr="00653412">
        <w:rPr>
          <w:rFonts w:ascii="Monotype Corsiva" w:eastAsia="Times New Roman" w:hAnsi="Monotype Corsiva" w:cs="Times New Roman"/>
          <w:b/>
          <w:color w:val="7030A0"/>
          <w:kern w:val="36"/>
          <w:sz w:val="32"/>
          <w:szCs w:val="32"/>
          <w:lang w:eastAsia="ru-RU"/>
        </w:rPr>
        <w:t xml:space="preserve"> </w:t>
      </w:r>
    </w:p>
    <w:p w:rsidR="006D200D" w:rsidRDefault="006D200D" w:rsidP="009263D2">
      <w:pPr>
        <w:spacing w:after="0"/>
        <w:jc w:val="center"/>
        <w:rPr>
          <w:rFonts w:ascii="Monotype Corsiva" w:eastAsia="Times New Roman" w:hAnsi="Monotype Corsiva" w:cs="Times New Roman"/>
          <w:b/>
          <w:noProof/>
          <w:color w:val="475C7A"/>
          <w:kern w:val="36"/>
          <w:sz w:val="56"/>
          <w:szCs w:val="56"/>
          <w:lang w:eastAsia="ru-RU"/>
        </w:rPr>
      </w:pPr>
    </w:p>
    <w:p w:rsidR="009263D2" w:rsidRDefault="006D200D" w:rsidP="009263D2">
      <w:pPr>
        <w:spacing w:after="0"/>
        <w:jc w:val="center"/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475C7A"/>
          <w:kern w:val="36"/>
          <w:sz w:val="56"/>
          <w:szCs w:val="56"/>
          <w:lang w:eastAsia="ru-RU"/>
        </w:rPr>
        <w:drawing>
          <wp:inline distT="0" distB="0" distL="0" distR="0">
            <wp:extent cx="5387837" cy="4312538"/>
            <wp:effectExtent l="19050" t="0" r="3313" b="0"/>
            <wp:docPr id="2" name="Рисунок 1" descr="C:\Users\555\Desktop\res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resh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36" cy="430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Times New Roman"/>
          <w:b/>
          <w:color w:val="7030A0"/>
          <w:sz w:val="72"/>
          <w:szCs w:val="72"/>
          <w:lang w:eastAsia="ru-RU"/>
        </w:rPr>
        <w:t xml:space="preserve"> </w:t>
      </w:r>
    </w:p>
    <w:p w:rsidR="00653412" w:rsidRDefault="009263D2" w:rsidP="009263D2">
      <w:pPr>
        <w:jc w:val="right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</w:t>
      </w:r>
    </w:p>
    <w:p w:rsidR="009263D2" w:rsidRPr="00653412" w:rsidRDefault="009263D2" w:rsidP="006D200D">
      <w:pPr>
        <w:jc w:val="right"/>
        <w:rPr>
          <w:rFonts w:ascii="Times New Roman" w:hAnsi="Times New Roman" w:cs="Times New Roman"/>
          <w:bCs/>
          <w:color w:val="7030A0"/>
          <w:sz w:val="32"/>
          <w:szCs w:val="32"/>
        </w:rPr>
      </w:pPr>
      <w:r w:rsidRPr="00653412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="002B639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      </w:t>
      </w:r>
      <w:r w:rsidRPr="00653412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Подготовила и </w:t>
      </w:r>
      <w:r w:rsidR="002B6398">
        <w:rPr>
          <w:rFonts w:ascii="Times New Roman" w:hAnsi="Times New Roman" w:cs="Times New Roman"/>
          <w:bCs/>
          <w:color w:val="7030A0"/>
          <w:sz w:val="32"/>
          <w:szCs w:val="32"/>
        </w:rPr>
        <w:t>реализовала:</w:t>
      </w:r>
      <w:r w:rsidRPr="00653412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воспитатель                  </w:t>
      </w:r>
      <w:r w:rsidR="006D200D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                               </w:t>
      </w:r>
      <w:r w:rsidR="00653412" w:rsidRPr="00653412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</w:t>
      </w:r>
      <w:r w:rsidRPr="00653412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Калиничева Виктория Александровна                                                   </w:t>
      </w:r>
    </w:p>
    <w:p w:rsidR="009263D2" w:rsidRPr="00653412" w:rsidRDefault="009263D2" w:rsidP="006D200D">
      <w:pPr>
        <w:jc w:val="righ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                                     </w:t>
      </w:r>
    </w:p>
    <w:p w:rsidR="006D200D" w:rsidRDefault="006D200D" w:rsidP="005B28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9263D2" w:rsidRPr="00653412" w:rsidRDefault="00175380" w:rsidP="005B280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</w:t>
      </w:r>
    </w:p>
    <w:p w:rsidR="005B280C" w:rsidRPr="005B280C" w:rsidRDefault="005B280C" w:rsidP="005B28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B280C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6D200D" w:rsidRDefault="006D200D" w:rsidP="005B280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</w:p>
    <w:p w:rsidR="002B6398" w:rsidRPr="00322BF1" w:rsidRDefault="002B6398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3B5197" w:rsidRPr="00322BF1" w:rsidRDefault="003B5197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  детей математике задача не из легких. Чтобы занятия для дошкольников стали интересны, их надо проводить весело, чтобы такая строгая наука, как математика, стала интересней игры.                                                                                                                          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сказки, забавные рассказы. А ведь именно через чтение таких произведений ребенок может легко усваивать знания, запоминать цифры, решать несложные задачи, получить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времени, пространстве, величине, геометрических формах и, самое главное, творчески мыслить и находить правильное решение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3B5197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Новизна: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 любовь ребенка к героям сказок и мультфильмов можно придумывать задачки – сказки с их участием. Ребенок будет с удовольствием решать такие сказочные задачи.                                                                                                     М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атематическое развитие детей будет более эффективно при взаимодействии с семьями детей.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 – игровой.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краткосрочный (1 месяц)</w:t>
      </w:r>
      <w:r w:rsidR="003B5197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участников: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дети 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готовительной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математических представлений у детей старшего дошкольного возраста </w:t>
      </w:r>
      <w:r w:rsidR="00A814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занимательный материал в организованной и самостоятельной деятельности детей.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усвоения дошкольниками математических представлений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умения считать в пределах 10 в прямом и обратном порядке, правильно пользоваться порядковыми и количественными числительными.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закреплению умения узнавать и называть геометрические фигуры.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самостоятельности, умения понимать учебную задачу и выполнять ее самостоятельно.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повышению уровня готовности детей старшего дошкольного возраста к обучению в школе.</w:t>
      </w:r>
    </w:p>
    <w:p w:rsidR="005B280C" w:rsidRPr="00322BF1" w:rsidRDefault="005B280C" w:rsidP="002B6398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родителей к участию в реализации проекта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5B280C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5B280C" w:rsidRPr="00322BF1" w:rsidRDefault="005B280C" w:rsidP="002B6398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математических представлений у детей старшего дошкольного возраста.</w:t>
      </w:r>
    </w:p>
    <w:p w:rsidR="005B280C" w:rsidRPr="00322BF1" w:rsidRDefault="005B280C" w:rsidP="002B6398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w:t>
      </w:r>
    </w:p>
    <w:p w:rsidR="005B280C" w:rsidRPr="00322BF1" w:rsidRDefault="005B280C" w:rsidP="002B6398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интереса родителей к сочинению и использованию математических сказок.</w:t>
      </w:r>
    </w:p>
    <w:p w:rsidR="002B6398" w:rsidRPr="00322BF1" w:rsidRDefault="005B280C" w:rsidP="00322BF1">
      <w:pPr>
        <w:numPr>
          <w:ilvl w:val="0"/>
          <w:numId w:val="2"/>
        </w:numPr>
        <w:shd w:val="clear" w:color="auto" w:fill="FFFFFF"/>
        <w:spacing w:before="45"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формирования элементарных математических представлений у детей с помощью занимательного материала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2B6398" w:rsidRDefault="003B5197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Этапы проекта. </w:t>
      </w:r>
      <w:r w:rsidR="005B280C" w:rsidRPr="002B6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этап: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 проекта.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методической, художественной литературы по теме проекта.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развивающих игр по математике.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предполагаемой образовательной деятельности.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работе</w:t>
      </w:r>
      <w:r w:rsidR="009E3D02"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проектом: творческое задание</w:t>
      </w:r>
      <w:r w:rsidR="009E3D02"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сочинить математические сказки и красочно оформить этот материал</w:t>
      </w:r>
      <w:r w:rsidR="009E3D02"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 – передвижки «Математика для дошкольников».</w:t>
      </w:r>
    </w:p>
    <w:p w:rsidR="005B280C" w:rsidRPr="003B5197" w:rsidRDefault="005B280C" w:rsidP="003B5197">
      <w:pPr>
        <w:pStyle w:val="a7"/>
        <w:numPr>
          <w:ilvl w:val="0"/>
          <w:numId w:val="3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1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родителями «Как организовать игры детей дома с использованием занимательного материала»</w:t>
      </w:r>
    </w:p>
    <w:p w:rsidR="005B280C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этап: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361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календарно-перспективному планированию</w:t>
      </w:r>
      <w:r w:rsidR="005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6398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D30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«</w:t>
      </w:r>
      <w:r w:rsidR="003B5197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на планету Математика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ИКТ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300D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«Забавные фигуры», 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«Веселые цифры».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математических сказок,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счета: «Три медведя», «Два медвежонка», «Двенадцать месяцев» С.Маршака, «Цветик – </w:t>
      </w:r>
      <w:proofErr w:type="spellStart"/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Катаева; рассказа К. Ушинского «Четыре желания».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аучивание стихов про цифры, считалок, загадок о геометрических фигурах и цифрах.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 презентаци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«Жили, были цифры», «</w:t>
      </w:r>
      <w:r w:rsidR="0053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аскрашивание математических раскрасок, рисование цифр.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идактические игры с математическим содержанием: «Крестики – нолики»,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«Домино»,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«Какие цифры потерялись», «Веселые цифры», «Математические домики», «Чудо крестики», 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«Волшебные круги», «Чудесный мешочек» и т.д.</w:t>
      </w:r>
    </w:p>
    <w:p w:rsidR="005B280C" w:rsidRPr="00322BF1" w:rsidRDefault="00E6300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B280C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игры: «Море волнуется», «Построй фигуру».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Твистер</w:t>
      </w:r>
      <w:proofErr w:type="spellEnd"/>
      <w:r w:rsidR="00751D30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280C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этап:</w:t>
      </w:r>
    </w:p>
    <w:p w:rsidR="005B280C" w:rsidRPr="00E6300D" w:rsidRDefault="005B280C" w:rsidP="00E6300D">
      <w:pPr>
        <w:pStyle w:val="a7"/>
        <w:numPr>
          <w:ilvl w:val="0"/>
          <w:numId w:val="4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книжек  с математическими 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сказками</w:t>
      </w:r>
    </w:p>
    <w:p w:rsidR="005B280C" w:rsidRPr="00E6300D" w:rsidRDefault="005B280C" w:rsidP="00E6300D">
      <w:pPr>
        <w:pStyle w:val="a7"/>
        <w:numPr>
          <w:ilvl w:val="0"/>
          <w:numId w:val="4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математических сказок на 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5B280C" w:rsidRPr="00E6300D" w:rsidRDefault="005B280C" w:rsidP="00E6300D">
      <w:pPr>
        <w:pStyle w:val="a7"/>
        <w:numPr>
          <w:ilvl w:val="0"/>
          <w:numId w:val="4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мероприятие – </w:t>
      </w:r>
      <w:r w:rsidR="00751D30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BF1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интеллектуальное </w:t>
      </w:r>
      <w:r w:rsidR="00751D30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="00322BF1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«Думай, считай, размышляй» </w:t>
      </w:r>
    </w:p>
    <w:p w:rsidR="005B280C" w:rsidRPr="00E6300D" w:rsidRDefault="005B280C" w:rsidP="00E6300D">
      <w:pPr>
        <w:pStyle w:val="a7"/>
        <w:numPr>
          <w:ilvl w:val="0"/>
          <w:numId w:val="4"/>
        </w:num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оформление материал</w:t>
      </w:r>
      <w:r w:rsidR="00751D30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презентации</w:t>
      </w: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BF1" w:rsidRDefault="00322BF1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280C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проекта.</w:t>
      </w:r>
    </w:p>
    <w:p w:rsidR="00E6300D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предлагает систему работы с детьми, родителями по внедрению в образовательный процесс сказок с математическим содержанием с целью развития логического мышления и творческих способностей у детей старшего дошкольного возраста. Формирование математических представлений и элементов логического мышления требует постоянной, планомерной и системной работы, как в совместной деятельности взрослого и ребенка, так и в самостоятельной деятельности. Математические сказки способствуют успешному обучению основам математики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751D30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стимулирует развитие творческого воображения, воспит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усидчивост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целеустремленност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речевому развитию детей.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BF1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322BF1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сделанных выводов была </w:t>
      </w: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 </w:t>
      </w:r>
      <w:r w:rsidR="00E6300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 w:rsid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7CDD" w:rsidRP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</w:t>
      </w:r>
      <w:r w:rsidR="00F37CDD"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й-ка</w:t>
      </w: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проводится 1 раз в неделю (пятница) с 16.00 – 16.30 час.</w:t>
      </w:r>
    </w:p>
    <w:p w:rsidR="005B280C" w:rsidRPr="00322BF1" w:rsidRDefault="00F37CD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0C" w:rsidRPr="00322BF1" w:rsidRDefault="00F37CDD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80C" w:rsidRPr="00322BF1" w:rsidRDefault="005B280C" w:rsidP="00322BF1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B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B280C" w:rsidRPr="002B6398" w:rsidRDefault="00F37CDD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B6398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5B280C" w:rsidRPr="002B6398" w:rsidRDefault="00322BF1" w:rsidP="002B639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</w:t>
      </w:r>
    </w:p>
    <w:p w:rsidR="005B280C" w:rsidRPr="002B6398" w:rsidRDefault="005B280C" w:rsidP="002B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B280C" w:rsidRPr="002B6398" w:rsidSect="006D2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254"/>
    <w:multiLevelType w:val="hybridMultilevel"/>
    <w:tmpl w:val="3188A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0D27"/>
    <w:multiLevelType w:val="multilevel"/>
    <w:tmpl w:val="9B1AB5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33096"/>
    <w:multiLevelType w:val="hybridMultilevel"/>
    <w:tmpl w:val="02E2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07A51"/>
    <w:multiLevelType w:val="multilevel"/>
    <w:tmpl w:val="D1622F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80C"/>
    <w:rsid w:val="000A61B1"/>
    <w:rsid w:val="00175380"/>
    <w:rsid w:val="00180B01"/>
    <w:rsid w:val="001D6730"/>
    <w:rsid w:val="002B6398"/>
    <w:rsid w:val="00322BF1"/>
    <w:rsid w:val="003B5197"/>
    <w:rsid w:val="005361E4"/>
    <w:rsid w:val="005B280C"/>
    <w:rsid w:val="00653374"/>
    <w:rsid w:val="00653412"/>
    <w:rsid w:val="006A3D38"/>
    <w:rsid w:val="006D200D"/>
    <w:rsid w:val="0070197E"/>
    <w:rsid w:val="00751D30"/>
    <w:rsid w:val="007561D1"/>
    <w:rsid w:val="008D4936"/>
    <w:rsid w:val="009263D2"/>
    <w:rsid w:val="009E3D02"/>
    <w:rsid w:val="00A814D2"/>
    <w:rsid w:val="00AD6C67"/>
    <w:rsid w:val="00BA0299"/>
    <w:rsid w:val="00BA29EA"/>
    <w:rsid w:val="00D33C46"/>
    <w:rsid w:val="00DD0594"/>
    <w:rsid w:val="00E6300D"/>
    <w:rsid w:val="00EB6845"/>
    <w:rsid w:val="00F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B1"/>
  </w:style>
  <w:style w:type="paragraph" w:styleId="1">
    <w:name w:val="heading 1"/>
    <w:basedOn w:val="a"/>
    <w:link w:val="10"/>
    <w:uiPriority w:val="9"/>
    <w:qFormat/>
    <w:rsid w:val="005B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B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8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5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5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22</cp:revision>
  <dcterms:created xsi:type="dcterms:W3CDTF">2017-10-06T17:09:00Z</dcterms:created>
  <dcterms:modified xsi:type="dcterms:W3CDTF">2023-02-13T20:44:00Z</dcterms:modified>
</cp:coreProperties>
</file>